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1C" w:rsidRDefault="009F65FD">
      <w:pPr>
        <w:pStyle w:val="berschrift1"/>
        <w:spacing w:before="240"/>
        <w:rPr>
          <w:lang w:val="de-DE"/>
        </w:rPr>
      </w:pPr>
      <w:r>
        <w:rPr>
          <w:lang w:val="de-DE"/>
        </w:rPr>
        <w:t xml:space="preserve">Unterstützungsangebot </w:t>
      </w:r>
      <w:r>
        <w:rPr>
          <w:lang w:val="de-DE"/>
        </w:rPr>
        <w:br/>
      </w:r>
      <w:r>
        <w:rPr>
          <w:lang w:val="de-DE"/>
        </w:rPr>
        <w:t xml:space="preserve">für Menschen mit Behinderungen mit Persönlichem Budget </w:t>
      </w:r>
      <w:r>
        <w:rPr>
          <w:lang w:val="de-DE"/>
        </w:rPr>
        <w:br/>
      </w:r>
      <w:r>
        <w:rPr>
          <w:lang w:val="de-DE"/>
        </w:rPr>
        <w:t xml:space="preserve">zur Notfall-Vorsorge </w:t>
      </w:r>
    </w:p>
    <w:p w:rsidR="009A7D1C" w:rsidRDefault="009F65FD">
      <w:r>
        <w:rPr>
          <w:lang w:val="de-DE"/>
        </w:rPr>
        <w:t xml:space="preserve">Mit folgenden Angeboten wollen wir Menschen mit Behinderungen mit Persönlichem </w:t>
      </w:r>
      <w:r>
        <w:rPr>
          <w:lang w:val="de-DE"/>
        </w:rPr>
        <w:t xml:space="preserve">Budget dabei unterstützen, in Zeiten der Corona-Krise für einen etwaigen Notfall </w:t>
      </w:r>
      <w:r>
        <w:rPr>
          <w:b/>
          <w:bCs/>
          <w:u w:val="single"/>
          <w:lang w:val="de-DE"/>
        </w:rPr>
        <w:t>vorzusorgen</w:t>
      </w:r>
      <w:r>
        <w:rPr>
          <w:lang w:val="de-DE"/>
        </w:rPr>
        <w:t xml:space="preserve">. </w:t>
      </w:r>
      <w:r>
        <w:rPr>
          <w:lang w:val="de-DE"/>
        </w:rPr>
        <w:br/>
      </w:r>
      <w:r>
        <w:rPr>
          <w:lang w:val="de-DE"/>
        </w:rPr>
        <w:t>Unter Notfall verstehen wir, dass die bisherige Versorgung mit persönlicher Assistenz nicht mehr gewährleistet ist und die üblichen Organisations-Strukturen vers</w:t>
      </w:r>
      <w:r>
        <w:rPr>
          <w:lang w:val="de-DE"/>
        </w:rPr>
        <w:t xml:space="preserve">agen. </w:t>
      </w:r>
    </w:p>
    <w:p w:rsidR="009A7D1C" w:rsidRDefault="009F65FD">
      <w:r>
        <w:rPr>
          <w:lang w:val="de-DE"/>
        </w:rPr>
        <w:t xml:space="preserve">Zur </w:t>
      </w:r>
      <w:r>
        <w:rPr>
          <w:b/>
          <w:bCs/>
          <w:u w:val="single"/>
          <w:lang w:val="de-DE"/>
        </w:rPr>
        <w:t>vorsorglichen</w:t>
      </w:r>
      <w:r>
        <w:rPr>
          <w:lang w:val="de-DE"/>
        </w:rPr>
        <w:t xml:space="preserve"> </w:t>
      </w:r>
      <w:r>
        <w:rPr>
          <w:b/>
          <w:bCs/>
          <w:u w:val="single"/>
          <w:lang w:val="de-DE"/>
        </w:rPr>
        <w:t>Vermeidung einer solchen Notfall-Situation</w:t>
      </w:r>
      <w:r>
        <w:rPr>
          <w:lang w:val="de-DE"/>
        </w:rPr>
        <w:t xml:space="preserve"> bieten wir zwei Möglichkeiten </w:t>
      </w:r>
    </w:p>
    <w:p w:rsidR="009A7D1C" w:rsidRDefault="009F65FD">
      <w:pPr>
        <w:pStyle w:val="Listenabsatz"/>
        <w:numPr>
          <w:ilvl w:val="0"/>
          <w:numId w:val="3"/>
        </w:numPr>
      </w:pPr>
      <w:r>
        <w:rPr>
          <w:lang w:val="de-DE"/>
        </w:rPr>
        <w:t xml:space="preserve">Selbstständige Organisation eines Assistenzteams für den Notfall über die Online Plattform </w:t>
      </w:r>
      <w:hyperlink r:id="rId7" w:history="1">
        <w:proofErr w:type="spellStart"/>
        <w:r>
          <w:rPr>
            <w:rStyle w:val="Hyperlink"/>
            <w:lang w:val="de-DE"/>
          </w:rPr>
          <w:t>ava.services</w:t>
        </w:r>
        <w:proofErr w:type="spellEnd"/>
      </w:hyperlink>
    </w:p>
    <w:p w:rsidR="009A7D1C" w:rsidRDefault="009F65FD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Anruf bei der </w:t>
      </w:r>
      <w:r>
        <w:rPr>
          <w:lang w:val="de-DE"/>
        </w:rPr>
        <w:t xml:space="preserve">zentralen Telefon-Hotline 0676 847155-555 für die Vermittlung von Assistenzpersonen durch die Sozialwirtschaft </w:t>
      </w:r>
    </w:p>
    <w:p w:rsidR="009A7D1C" w:rsidRDefault="009F65FD">
      <w:pPr>
        <w:pStyle w:val="berschrift1"/>
        <w:rPr>
          <w:lang w:val="de-DE"/>
        </w:rPr>
      </w:pPr>
      <w:r>
        <w:rPr>
          <w:lang w:val="de-DE"/>
        </w:rPr>
        <w:t>So funktionieren die Angebote konkret</w:t>
      </w:r>
    </w:p>
    <w:p w:rsidR="009A7D1C" w:rsidRDefault="009F65FD">
      <w:pPr>
        <w:pStyle w:val="berschrift3"/>
      </w:pPr>
      <w:r>
        <w:rPr>
          <w:lang w:val="de-DE"/>
        </w:rPr>
        <w:t xml:space="preserve">So organisieren Sie Ihr Notfallteam über die online-Plattform </w:t>
      </w:r>
      <w:proofErr w:type="spellStart"/>
      <w:r>
        <w:rPr>
          <w:lang w:val="de-DE"/>
        </w:rPr>
        <w:t>ava</w:t>
      </w:r>
      <w:proofErr w:type="spellEnd"/>
      <w:r>
        <w:rPr>
          <w:lang w:val="de-DE"/>
        </w:rPr>
        <w:t xml:space="preserve"> </w:t>
      </w: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4996181</wp:posOffset>
            </wp:positionH>
            <wp:positionV relativeFrom="paragraph">
              <wp:posOffset>325755</wp:posOffset>
            </wp:positionV>
            <wp:extent cx="511204" cy="630003"/>
            <wp:effectExtent l="0" t="0" r="3146" b="0"/>
            <wp:wrapTight wrapText="bothSides">
              <wp:wrapPolygon edited="0">
                <wp:start x="2415" y="0"/>
                <wp:lineTo x="805" y="1960"/>
                <wp:lineTo x="1610" y="5879"/>
                <wp:lineTo x="4830" y="10452"/>
                <wp:lineTo x="0" y="15024"/>
                <wp:lineTo x="0" y="20903"/>
                <wp:lineTo x="20929" y="20903"/>
                <wp:lineTo x="20929" y="15024"/>
                <wp:lineTo x="16099" y="10452"/>
                <wp:lineTo x="19319" y="5879"/>
                <wp:lineTo x="20124" y="1960"/>
                <wp:lineTo x="18514" y="0"/>
                <wp:lineTo x="2415" y="0"/>
              </wp:wrapPolygon>
            </wp:wrapTight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204" cy="630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A7D1C" w:rsidRDefault="009F65FD">
      <w:r>
        <w:rPr>
          <w:lang w:val="de-DE"/>
        </w:rPr>
        <w:t>Sie registrieren sich auf der Plattfor</w:t>
      </w:r>
      <w:r>
        <w:rPr>
          <w:lang w:val="de-DE"/>
        </w:rPr>
        <w:t xml:space="preserve">m </w:t>
      </w:r>
      <w:hyperlink r:id="rId9" w:history="1">
        <w:proofErr w:type="spellStart"/>
        <w:r>
          <w:rPr>
            <w:rStyle w:val="Hyperlink"/>
            <w:lang w:val="de-DE"/>
          </w:rPr>
          <w:t>av</w:t>
        </w:r>
        <w:bookmarkStart w:id="0" w:name="_GoBack"/>
        <w:bookmarkEnd w:id="0"/>
        <w:r>
          <w:rPr>
            <w:rStyle w:val="Hyperlink"/>
            <w:lang w:val="de-DE"/>
          </w:rPr>
          <w:t>a.services</w:t>
        </w:r>
        <w:proofErr w:type="spellEnd"/>
      </w:hyperlink>
      <w:r>
        <w:rPr>
          <w:lang w:val="de-DE"/>
        </w:rPr>
        <w:t xml:space="preserve">. Das können Sie mit Ihrem Smartphone, </w:t>
      </w:r>
      <w:proofErr w:type="spellStart"/>
      <w:r>
        <w:rPr>
          <w:lang w:val="de-DE"/>
        </w:rPr>
        <w:t>Tablet</w:t>
      </w:r>
      <w:proofErr w:type="spellEnd"/>
      <w:r>
        <w:rPr>
          <w:lang w:val="de-DE"/>
        </w:rPr>
        <w:t xml:space="preserve"> oder PC tun. Sie sehen sofort alle verfügbaren Assistenzpersonen für ihre Region. Im nächsten Schritt </w:t>
      </w:r>
      <w:proofErr w:type="gramStart"/>
      <w:r>
        <w:rPr>
          <w:lang w:val="de-DE"/>
        </w:rPr>
        <w:t>können</w:t>
      </w:r>
      <w:proofErr w:type="gramEnd"/>
      <w:r>
        <w:rPr>
          <w:lang w:val="de-DE"/>
        </w:rPr>
        <w:t xml:space="preserve"> sie mit diesen Personen über die </w:t>
      </w:r>
      <w:r>
        <w:rPr>
          <w:b/>
          <w:bCs/>
          <w:lang w:val="de-DE"/>
        </w:rPr>
        <w:t>Chat-Funktion d</w:t>
      </w:r>
      <w:r>
        <w:rPr>
          <w:b/>
          <w:bCs/>
          <w:lang w:val="de-DE"/>
        </w:rPr>
        <w:t xml:space="preserve">er </w:t>
      </w:r>
      <w:proofErr w:type="spellStart"/>
      <w:r>
        <w:rPr>
          <w:b/>
          <w:bCs/>
          <w:lang w:val="de-DE"/>
        </w:rPr>
        <w:t>ava</w:t>
      </w:r>
      <w:proofErr w:type="spellEnd"/>
      <w:r>
        <w:rPr>
          <w:b/>
          <w:bCs/>
          <w:lang w:val="de-DE"/>
        </w:rPr>
        <w:t xml:space="preserve"> Kontakt</w:t>
      </w:r>
      <w:r>
        <w:rPr>
          <w:lang w:val="de-DE"/>
        </w:rPr>
        <w:t xml:space="preserve"> aufnehmen. Sie können auch ein Kennenlernen vereinbaren. Dann entscheiden Sie sich, ob sie im Notfall von dieser Assistenzperson Unterstützung haben möchten. Wenn das der Fall ist, nehmen sie die betreffenden </w:t>
      </w:r>
      <w:r>
        <w:rPr>
          <w:b/>
          <w:bCs/>
          <w:lang w:val="de-DE"/>
        </w:rPr>
        <w:t>Assistenzpersonen in ihr "Notfal</w:t>
      </w:r>
      <w:r>
        <w:rPr>
          <w:b/>
          <w:bCs/>
          <w:lang w:val="de-DE"/>
        </w:rPr>
        <w:t xml:space="preserve">l-Team" auf der Plattform </w:t>
      </w:r>
      <w:proofErr w:type="spellStart"/>
      <w:r>
        <w:rPr>
          <w:b/>
          <w:bCs/>
          <w:lang w:val="de-DE"/>
        </w:rPr>
        <w:t>ava</w:t>
      </w:r>
      <w:proofErr w:type="spellEnd"/>
      <w:r>
        <w:rPr>
          <w:lang w:val="de-DE"/>
        </w:rPr>
        <w:t xml:space="preserve"> auf. </w:t>
      </w:r>
    </w:p>
    <w:p w:rsidR="009A7D1C" w:rsidRDefault="009F65FD">
      <w:r>
        <w:rPr>
          <w:lang w:val="de-DE"/>
        </w:rPr>
        <w:t xml:space="preserve">Sie tragen ihre </w:t>
      </w:r>
      <w:r>
        <w:rPr>
          <w:b/>
          <w:bCs/>
          <w:lang w:val="de-DE"/>
        </w:rPr>
        <w:t>konkreten Assistenz-Termine</w:t>
      </w:r>
      <w:r>
        <w:rPr>
          <w:lang w:val="de-DE"/>
        </w:rPr>
        <w:t xml:space="preserve"> für die nächsten Wochen im </w:t>
      </w:r>
      <w:r>
        <w:rPr>
          <w:b/>
          <w:bCs/>
          <w:lang w:val="de-DE"/>
        </w:rPr>
        <w:t>Kalender-Tool</w:t>
      </w:r>
      <w:r>
        <w:rPr>
          <w:lang w:val="de-DE"/>
        </w:rPr>
        <w:t xml:space="preserve"> der </w:t>
      </w:r>
      <w:proofErr w:type="spellStart"/>
      <w:r>
        <w:rPr>
          <w:lang w:val="de-DE"/>
        </w:rPr>
        <w:t>ava</w:t>
      </w:r>
      <w:proofErr w:type="spellEnd"/>
      <w:r>
        <w:rPr>
          <w:lang w:val="de-DE"/>
        </w:rPr>
        <w:t xml:space="preserve"> ein und weisen diese Termine den Assistenzpersonen in ihrem Notfall-Team zu. So wird gewährleistet, dass Sie die verfügbaren As</w:t>
      </w:r>
      <w:r>
        <w:rPr>
          <w:lang w:val="de-DE"/>
        </w:rPr>
        <w:t xml:space="preserve">sistenzpersonen nur für jene Zeiten blockieren, an denen Sie jemanden brauchen und diese in den anderen Zeiten auch für andere Menschen mit Behinderungen tätig werden können. </w:t>
      </w:r>
      <w:r>
        <w:rPr>
          <w:lang w:val="de-DE"/>
        </w:rPr>
        <w:br/>
      </w:r>
      <w:r>
        <w:rPr>
          <w:lang w:val="de-DE"/>
        </w:rPr>
        <w:t>Wenn der Notfall eintritt, erhalten alle Assistenzpersonen in ihrem Notfall-Team</w:t>
      </w:r>
      <w:r>
        <w:rPr>
          <w:lang w:val="de-DE"/>
        </w:rPr>
        <w:t xml:space="preserve"> automatisch die Nachricht. Wer als erstes bestätigt, übernimmt den Notfall, die anderen bleiben als Sicherheitsnetz weiterhin in Ihrem Team. </w:t>
      </w:r>
    </w:p>
    <w:p w:rsidR="009A7D1C" w:rsidRDefault="009F65FD">
      <w:r>
        <w:rPr>
          <w:lang w:val="de-DE"/>
        </w:rPr>
        <w:lastRenderedPageBreak/>
        <w:t xml:space="preserve">Die Plattform </w:t>
      </w:r>
      <w:proofErr w:type="spellStart"/>
      <w:r>
        <w:rPr>
          <w:lang w:val="de-DE"/>
        </w:rPr>
        <w:t>ava</w:t>
      </w:r>
      <w:proofErr w:type="spellEnd"/>
      <w:r>
        <w:rPr>
          <w:lang w:val="de-DE"/>
        </w:rPr>
        <w:t xml:space="preserve"> ist </w:t>
      </w:r>
      <w:r>
        <w:rPr>
          <w:b/>
          <w:bCs/>
          <w:lang w:val="de-DE"/>
        </w:rPr>
        <w:t>kostenlos</w:t>
      </w:r>
      <w:r>
        <w:rPr>
          <w:lang w:val="de-DE"/>
        </w:rPr>
        <w:t xml:space="preserve">, Ihre </w:t>
      </w:r>
      <w:r>
        <w:rPr>
          <w:b/>
          <w:bCs/>
          <w:lang w:val="de-DE"/>
        </w:rPr>
        <w:t>Daten werden an niemanden weitergegeben</w:t>
      </w:r>
      <w:r>
        <w:rPr>
          <w:lang w:val="de-DE"/>
        </w:rPr>
        <w:t>. Sie bestimmen selbst, wann Sie all</w:t>
      </w:r>
      <w:r>
        <w:rPr>
          <w:lang w:val="de-DE"/>
        </w:rPr>
        <w:t xml:space="preserve">e </w:t>
      </w:r>
      <w:r>
        <w:rPr>
          <w:b/>
          <w:bCs/>
          <w:lang w:val="de-DE"/>
        </w:rPr>
        <w:t>Daten wieder löschen</w:t>
      </w:r>
      <w:r>
        <w:rPr>
          <w:lang w:val="de-DE"/>
        </w:rPr>
        <w:t xml:space="preserve">. Es entstehen keine weiteren Verpflichtungen. </w:t>
      </w:r>
      <w:r>
        <w:rPr>
          <w:lang w:val="de-DE"/>
        </w:rPr>
        <w:br/>
      </w:r>
      <w:r>
        <w:t>Die Verrechnung für die Assistenzstunde selbst vereinbaren Sie, wie Sie es gewohnt sind. Sollte die ausgewählte Assistenzperson von einem Träger der Sozialwirtschaft zur Verfügung gestel</w:t>
      </w:r>
      <w:r>
        <w:t>lt werden, ist dieses Angebot vorläufig kostenlos wird auch nicht von Ihrem persönlichen Kontingent abgezogen.</w:t>
      </w:r>
      <w:r>
        <w:rPr>
          <w:lang w:val="de-DE"/>
        </w:rPr>
        <w:t xml:space="preserve">  </w:t>
      </w:r>
    </w:p>
    <w:p w:rsidR="009A7D1C" w:rsidRDefault="009F65FD">
      <w:r>
        <w:rPr>
          <w:lang w:val="de-DE"/>
        </w:rPr>
        <w:t xml:space="preserve">Aktuell sind auf der </w:t>
      </w:r>
      <w:r>
        <w:rPr>
          <w:b/>
          <w:bCs/>
          <w:lang w:val="de-DE"/>
        </w:rPr>
        <w:t xml:space="preserve">Plattform </w:t>
      </w:r>
      <w:proofErr w:type="spellStart"/>
      <w:r>
        <w:rPr>
          <w:b/>
          <w:bCs/>
          <w:lang w:val="de-DE"/>
        </w:rPr>
        <w:t>ava</w:t>
      </w:r>
      <w:proofErr w:type="spellEnd"/>
      <w:r>
        <w:rPr>
          <w:b/>
          <w:bCs/>
          <w:lang w:val="de-DE"/>
        </w:rPr>
        <w:t xml:space="preserve"> mehr als 650 frei verfügbare Assistenzpersonen</w:t>
      </w:r>
      <w:r>
        <w:rPr>
          <w:lang w:val="de-DE"/>
        </w:rPr>
        <w:t xml:space="preserve"> in der </w:t>
      </w:r>
      <w:r>
        <w:rPr>
          <w:b/>
          <w:bCs/>
          <w:lang w:val="de-DE"/>
        </w:rPr>
        <w:t>Steiermark</w:t>
      </w:r>
      <w:r>
        <w:rPr>
          <w:lang w:val="de-DE"/>
        </w:rPr>
        <w:t xml:space="preserve"> </w:t>
      </w:r>
      <w:r>
        <w:rPr>
          <w:b/>
          <w:bCs/>
          <w:lang w:val="de-DE"/>
        </w:rPr>
        <w:t>registriert</w:t>
      </w:r>
      <w:r>
        <w:rPr>
          <w:lang w:val="de-DE"/>
        </w:rPr>
        <w:t>. Es gibt in jedem Bezirk frei v</w:t>
      </w:r>
      <w:r>
        <w:rPr>
          <w:lang w:val="de-DE"/>
        </w:rPr>
        <w:t xml:space="preserve">erfügbare Assistenzpersonen. Außerdem finden Sie in jedem Bezirk eine Trägerorganisation, die Ihnen weiterhilft, sollte keine geeignete Assistenzperson zu finden sein. </w:t>
      </w:r>
    </w:p>
    <w:p w:rsidR="009A7D1C" w:rsidRDefault="009F65FD">
      <w:r>
        <w:rPr>
          <w:lang w:val="de-DE"/>
        </w:rPr>
        <w:t xml:space="preserve">Hier gibt es Hilfestellungen für die Registrierung und Nutzung von </w:t>
      </w:r>
      <w:proofErr w:type="spellStart"/>
      <w:r>
        <w:rPr>
          <w:lang w:val="de-DE"/>
        </w:rPr>
        <w:t>ava</w:t>
      </w:r>
      <w:proofErr w:type="spellEnd"/>
      <w:r>
        <w:rPr>
          <w:lang w:val="de-DE"/>
        </w:rPr>
        <w:t xml:space="preserve"> </w:t>
      </w:r>
      <w:hyperlink r:id="rId10" w:history="1">
        <w:r>
          <w:rPr>
            <w:rStyle w:val="Hyperlink"/>
            <w:lang w:val="de-DE"/>
          </w:rPr>
          <w:t>https://ava.services/faqs</w:t>
        </w:r>
      </w:hyperlink>
    </w:p>
    <w:p w:rsidR="009A7D1C" w:rsidRDefault="009F65FD">
      <w:pPr>
        <w:pStyle w:val="berschrift3"/>
        <w:rPr>
          <w:lang w:val="de-DE"/>
        </w:rPr>
      </w:pPr>
      <w:r>
        <w:rPr>
          <w:lang w:val="de-DE"/>
        </w:rPr>
        <w:t xml:space="preserve">Diese Unterstützung bieten wir auf der Telefon-Hotline 0676 847155-555 </w:t>
      </w:r>
      <w:r>
        <w:rPr>
          <w:lang w:val="de-DE"/>
        </w:rPr>
        <w:br/>
      </w:r>
      <w:r>
        <w:rPr>
          <w:lang w:val="de-DE"/>
        </w:rPr>
        <w:t>täglich von 8:00 bis 21:00 Uhr</w:t>
      </w:r>
    </w:p>
    <w:p w:rsidR="009A7D1C" w:rsidRDefault="009F65FD">
      <w:r>
        <w:rPr>
          <w:lang w:val="de-DE"/>
        </w:rPr>
        <w:t xml:space="preserve">Diese Nummer steht </w:t>
      </w:r>
      <w:r>
        <w:rPr>
          <w:b/>
          <w:bCs/>
          <w:lang w:val="de-DE"/>
        </w:rPr>
        <w:t>zentral</w:t>
      </w:r>
      <w:r>
        <w:rPr>
          <w:lang w:val="de-DE"/>
        </w:rPr>
        <w:t xml:space="preserve"> für Sie zur Verfügung, wenn Sie in der Steiermark Unterstützung bei der </w:t>
      </w:r>
      <w:r>
        <w:rPr>
          <w:lang w:val="de-DE"/>
        </w:rPr>
        <w:t xml:space="preserve">Suche nach einer Assistenzperson brauchen. Es ist eine Nummer der </w:t>
      </w:r>
      <w:r>
        <w:rPr>
          <w:b/>
          <w:bCs/>
          <w:lang w:val="de-DE"/>
        </w:rPr>
        <w:t>Lebenshilfen Soziale Dienste</w:t>
      </w:r>
      <w:r>
        <w:rPr>
          <w:lang w:val="de-DE"/>
        </w:rPr>
        <w:t xml:space="preserve">. </w:t>
      </w:r>
      <w:r>
        <w:rPr>
          <w:lang w:val="de-DE"/>
        </w:rPr>
        <w:br/>
      </w:r>
      <w:r>
        <w:rPr>
          <w:lang w:val="de-DE"/>
        </w:rPr>
        <w:t>Hier wird mit Ihnen geklärt, was Sie für die Organisation Ihres Notfall-Teams noch brauchen. Sie werden bei der Organisation Ihres Notfall-Teams unterstützt. W</w:t>
      </w:r>
      <w:r>
        <w:rPr>
          <w:lang w:val="de-DE"/>
        </w:rPr>
        <w:t xml:space="preserve">enn möglich, werden Mitarbeiterinnen und Mitarbeiter der Träger-Organisationen direkt an Sie vermittelt. Sie werden auch an Ansprechpartnerinnen und Ansprechpartner in den </w:t>
      </w:r>
      <w:r>
        <w:rPr>
          <w:b/>
          <w:bCs/>
          <w:lang w:val="de-DE"/>
        </w:rPr>
        <w:t>Bezirken weiter geleitet, wenn notwendig</w:t>
      </w:r>
      <w:r>
        <w:rPr>
          <w:lang w:val="de-DE"/>
        </w:rPr>
        <w:t xml:space="preserve">. </w:t>
      </w:r>
    </w:p>
    <w:p w:rsidR="009A7D1C" w:rsidRDefault="009F65FD">
      <w:r>
        <w:rPr>
          <w:b/>
          <w:bCs/>
          <w:lang w:val="de-DE"/>
        </w:rPr>
        <w:t>Bitte beachten Sie: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lang w:val="de-DE"/>
        </w:rPr>
        <w:t xml:space="preserve">Diese Telefonnummer </w:t>
      </w:r>
      <w:r>
        <w:rPr>
          <w:lang w:val="de-DE"/>
        </w:rPr>
        <w:t xml:space="preserve">ist </w:t>
      </w:r>
      <w:r>
        <w:rPr>
          <w:b/>
          <w:bCs/>
          <w:lang w:val="de-DE"/>
        </w:rPr>
        <w:t xml:space="preserve">keine 24/7-Notfallnummer. </w:t>
      </w:r>
      <w:r>
        <w:rPr>
          <w:lang w:val="de-DE"/>
        </w:rPr>
        <w:t xml:space="preserve">Wir können Ihnen nicht garantieren, dass wir im Notfall jederzeit innerhalb von ein paar Stunden eine Assistenzperson organisieren. </w:t>
      </w:r>
      <w:r>
        <w:rPr>
          <w:lang w:val="de-DE"/>
        </w:rPr>
        <w:br/>
      </w:r>
      <w:r>
        <w:rPr>
          <w:lang w:val="de-DE"/>
        </w:rPr>
        <w:t>Bitte stellen Sie sich Ihr Notfall-Team schon jetzt zusammen. Sollten Sie Hilfe beim Registri</w:t>
      </w:r>
      <w:r>
        <w:rPr>
          <w:lang w:val="de-DE"/>
        </w:rPr>
        <w:t xml:space="preserve">eren auf </w:t>
      </w:r>
      <w:proofErr w:type="spellStart"/>
      <w:r>
        <w:rPr>
          <w:lang w:val="de-DE"/>
        </w:rPr>
        <w:t>ava</w:t>
      </w:r>
      <w:proofErr w:type="spellEnd"/>
      <w:r>
        <w:rPr>
          <w:lang w:val="de-DE"/>
        </w:rPr>
        <w:t xml:space="preserve"> brauchen, stehen wir Ihnen ebenso gerne unter dieser Telefonnummer zur Verfügung. </w:t>
      </w:r>
    </w:p>
    <w:sectPr w:rsidR="009A7D1C">
      <w:headerReference w:type="default" r:id="rId11"/>
      <w:pgSz w:w="11906" w:h="16838"/>
      <w:pgMar w:top="2041" w:right="1418" w:bottom="68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FD" w:rsidRDefault="009F65FD">
      <w:pPr>
        <w:spacing w:after="0" w:line="240" w:lineRule="auto"/>
      </w:pPr>
      <w:r>
        <w:separator/>
      </w:r>
    </w:p>
  </w:endnote>
  <w:endnote w:type="continuationSeparator" w:id="0">
    <w:p w:rsidR="009F65FD" w:rsidRDefault="009F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FD" w:rsidRDefault="009F65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65FD" w:rsidRDefault="009F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7E" w:rsidRDefault="009F65FD">
    <w:pPr>
      <w:pStyle w:val="Kopfzeile"/>
    </w:pPr>
    <w:r>
      <w:rPr>
        <w:noProof/>
        <w:lang w:val="de-DE" w:eastAsia="de-DE"/>
      </w:rPr>
      <w:drawing>
        <wp:inline distT="0" distB="0" distL="0" distR="0">
          <wp:extent cx="1797801" cy="670922"/>
          <wp:effectExtent l="0" t="0" r="0" b="0"/>
          <wp:docPr id="1" name="Grafik 1" descr="Ein Bild, das Messer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801" cy="6709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6pt;height:156pt" o:bullet="t">
        <v:imagedata r:id="rId1" o:title=""/>
      </v:shape>
    </w:pict>
  </w:numPicBullet>
  <w:abstractNum w:abstractNumId="0" w15:restartNumberingAfterBreak="0">
    <w:nsid w:val="06F63875"/>
    <w:multiLevelType w:val="multilevel"/>
    <w:tmpl w:val="45EE4D1C"/>
    <w:styleLink w:val="LFO7"/>
    <w:lvl w:ilvl="0">
      <w:numFmt w:val="bullet"/>
      <w:pStyle w:val="KeinLeerraum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 w15:restartNumberingAfterBreak="0">
    <w:nsid w:val="66272BB6"/>
    <w:multiLevelType w:val="multilevel"/>
    <w:tmpl w:val="60727D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67F55FA"/>
    <w:multiLevelType w:val="multilevel"/>
    <w:tmpl w:val="56264EF8"/>
    <w:styleLink w:val="LFO9"/>
    <w:lvl w:ilvl="0">
      <w:start w:val="1"/>
      <w:numFmt w:val="decimal"/>
      <w:pStyle w:val="Nummerierung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A7D1C"/>
    <w:rsid w:val="009A7D1C"/>
    <w:rsid w:val="009F65FD"/>
    <w:rsid w:val="00A4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8E319-6237-42DB-A4D3-D60D7327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4"/>
        <w:szCs w:val="24"/>
        <w:lang w:val="de-AT" w:eastAsia="en-US" w:bidi="ar-SA"/>
      </w:rPr>
    </w:rPrDefault>
    <w:pPrDefault>
      <w:pPr>
        <w:autoSpaceDN w:val="0"/>
        <w:spacing w:after="160"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line="312" w:lineRule="auto"/>
    </w:pPr>
    <w:rPr>
      <w:rFonts w:ascii="Calibri" w:hAnsi="Calibri"/>
    </w:rPr>
  </w:style>
  <w:style w:type="paragraph" w:styleId="berschrift1">
    <w:name w:val="heading 1"/>
    <w:basedOn w:val="Standard"/>
    <w:next w:val="Standard"/>
    <w:pPr>
      <w:keepNext/>
      <w:keepLines/>
      <w:spacing w:after="36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after="24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after="24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pPr>
      <w:keepNext/>
      <w:keepLines/>
      <w:ind w:left="360" w:hanging="360"/>
      <w:outlineLvl w:val="3"/>
    </w:pPr>
    <w:rPr>
      <w:rFonts w:eastAsia="Times New Roman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Listenabsatz"/>
    <w:pPr>
      <w:numPr>
        <w:numId w:val="2"/>
      </w:numPr>
      <w:spacing w:before="160"/>
    </w:pPr>
    <w:rPr>
      <w:rFonts w:cs="Arial"/>
    </w:rPr>
  </w:style>
  <w:style w:type="character" w:customStyle="1" w:styleId="NummerierungZchn">
    <w:name w:val="Nummerierung Zchn"/>
    <w:basedOn w:val="Absatz-Standardschriftart"/>
    <w:rPr>
      <w:rFonts w:cs="Arial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rPr>
      <w:rFonts w:eastAsia="Times New Roman" w:cs="Times New Roman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rPr>
      <w:rFonts w:eastAsia="Times New Roman" w:cs="Times New Roman"/>
      <w:b/>
      <w:bCs/>
    </w:rPr>
  </w:style>
  <w:style w:type="character" w:customStyle="1" w:styleId="berschrift4Zchn">
    <w:name w:val="Überschrift 4 Zchn"/>
    <w:basedOn w:val="Absatz-Standardschriftart"/>
    <w:rPr>
      <w:rFonts w:eastAsia="Times New Roman" w:cs="Times New Roman"/>
      <w:b/>
      <w:bCs/>
      <w:iCs/>
    </w:rPr>
  </w:style>
  <w:style w:type="paragraph" w:styleId="Verzeichnis1">
    <w:name w:val="toc 1"/>
    <w:basedOn w:val="Standard"/>
    <w:next w:val="Standard"/>
    <w:autoRedefine/>
    <w:pPr>
      <w:spacing w:after="120"/>
    </w:pPr>
    <w:rPr>
      <w:sz w:val="28"/>
    </w:rPr>
  </w:style>
  <w:style w:type="paragraph" w:styleId="Verzeichnis2">
    <w:name w:val="toc 2"/>
    <w:basedOn w:val="Standard"/>
    <w:next w:val="Standard"/>
    <w:autoRedefine/>
    <w:pPr>
      <w:tabs>
        <w:tab w:val="right" w:pos="1701"/>
        <w:tab w:val="right" w:leader="dot" w:pos="9639"/>
      </w:tabs>
      <w:spacing w:after="100" w:line="276" w:lineRule="auto"/>
      <w:ind w:left="1134"/>
    </w:pPr>
    <w:rPr>
      <w:rFonts w:eastAsia="Times New Roman" w:cs="Arial"/>
      <w:lang w:eastAsia="de-AT"/>
    </w:rPr>
  </w:style>
  <w:style w:type="paragraph" w:styleId="Verzeichnis3">
    <w:name w:val="toc 3"/>
    <w:basedOn w:val="Standard"/>
    <w:next w:val="Standard"/>
    <w:autoRedefine/>
    <w:pPr>
      <w:spacing w:after="100" w:line="276" w:lineRule="auto"/>
      <w:ind w:left="440"/>
    </w:pPr>
    <w:rPr>
      <w:rFonts w:eastAsia="Times New Roman"/>
      <w:sz w:val="22"/>
      <w:szCs w:val="22"/>
      <w:lang w:eastAsia="de-AT"/>
    </w:rPr>
  </w:style>
  <w:style w:type="paragraph" w:styleId="Titel">
    <w:name w:val="Title"/>
    <w:basedOn w:val="Standard"/>
    <w:next w:val="Standard"/>
    <w:pPr>
      <w:spacing w:before="1200" w:after="1200"/>
    </w:pPr>
    <w:rPr>
      <w:rFonts w:eastAsia="Times New Roman"/>
      <w:b/>
      <w:spacing w:val="5"/>
      <w:kern w:val="3"/>
      <w:sz w:val="72"/>
      <w:szCs w:val="52"/>
    </w:rPr>
  </w:style>
  <w:style w:type="character" w:customStyle="1" w:styleId="TitelZchn">
    <w:name w:val="Titel Zchn"/>
    <w:basedOn w:val="Absatz-Standardschriftart"/>
    <w:rPr>
      <w:rFonts w:eastAsia="Times New Roman" w:cs="Times New Roman"/>
      <w:b/>
      <w:spacing w:val="5"/>
      <w:kern w:val="3"/>
      <w:sz w:val="72"/>
      <w:szCs w:val="52"/>
    </w:rPr>
  </w:style>
  <w:style w:type="paragraph" w:styleId="KeinLeerraum">
    <w:name w:val="No Spacing"/>
    <w:pPr>
      <w:numPr>
        <w:numId w:val="1"/>
      </w:numPr>
      <w:suppressAutoHyphens/>
      <w:spacing w:before="160" w:line="312" w:lineRule="auto"/>
    </w:pPr>
  </w:style>
  <w:style w:type="character" w:customStyle="1" w:styleId="KeinLeerraumZchn">
    <w:name w:val="Kein Leerraum Zchn"/>
    <w:basedOn w:val="Absatz-Standardschriftart"/>
  </w:style>
  <w:style w:type="paragraph" w:styleId="Inhaltsverzeichnisberschrift">
    <w:name w:val="TOC Heading"/>
    <w:basedOn w:val="berschrift1"/>
    <w:next w:val="Standard"/>
    <w:pPr>
      <w:spacing w:before="480" w:after="0"/>
    </w:pPr>
    <w:rPr>
      <w:rFonts w:ascii="Calibri Light" w:hAnsi="Calibri Light"/>
      <w:color w:val="2E74B5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NichtaufgelsteErwhnung">
    <w:name w:val="Nicht aufgelöste Erwähnung"/>
    <w:basedOn w:val="Absatz-Standardschriftart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5720"/>
    <w:rPr>
      <w:color w:val="954F72" w:themeColor="followedHyperlink"/>
      <w:u w:val="single"/>
    </w:rPr>
  </w:style>
  <w:style w:type="numbering" w:customStyle="1" w:styleId="LFO7">
    <w:name w:val="LFO7"/>
    <w:basedOn w:val="KeineListe"/>
    <w:pPr>
      <w:numPr>
        <w:numId w:val="1"/>
      </w:numPr>
    </w:pPr>
  </w:style>
  <w:style w:type="numbering" w:customStyle="1" w:styleId="LFO9">
    <w:name w:val="LFO9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va.servi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va.services/fa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a.servi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Walburga Fröhlich</dc:creator>
  <dc:description/>
  <cp:lastModifiedBy>Administrator</cp:lastModifiedBy>
  <cp:revision>2</cp:revision>
  <dcterms:created xsi:type="dcterms:W3CDTF">2020-04-01T14:09:00Z</dcterms:created>
  <dcterms:modified xsi:type="dcterms:W3CDTF">2020-04-01T14:09:00Z</dcterms:modified>
</cp:coreProperties>
</file>